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01E8" w:rsidRDefault="001176CF">
      <w:pPr>
        <w:ind w:left="142"/>
        <w:jc w:val="center"/>
        <w:rPr>
          <w:rFonts w:ascii="Arial" w:eastAsia="Arial" w:hAnsi="Arial" w:cs="Arial"/>
          <w:b/>
          <w:bCs/>
          <w:color w:val="833C0B"/>
          <w:sz w:val="22"/>
          <w:szCs w:val="22"/>
          <w:u w:color="833C0B"/>
        </w:rPr>
      </w:pPr>
      <w:r>
        <w:rPr>
          <w:rFonts w:ascii="Arial" w:hAnsi="Arial"/>
          <w:b/>
          <w:bCs/>
          <w:color w:val="833C0B"/>
          <w:sz w:val="22"/>
          <w:szCs w:val="22"/>
          <w:u w:color="833C0B"/>
        </w:rPr>
        <w:t>Piano formativo</w:t>
      </w:r>
    </w:p>
    <w:p w:rsidR="00B201E8" w:rsidRDefault="00B201E8">
      <w:pPr>
        <w:ind w:left="142"/>
        <w:jc w:val="center"/>
        <w:rPr>
          <w:rFonts w:ascii="Arial" w:eastAsia="Arial" w:hAnsi="Arial" w:cs="Arial"/>
          <w:b/>
          <w:bCs/>
          <w:color w:val="833C0B"/>
          <w:sz w:val="22"/>
          <w:szCs w:val="22"/>
          <w:u w:color="833C0B"/>
        </w:rPr>
      </w:pPr>
    </w:p>
    <w:p w:rsidR="00B201E8" w:rsidRDefault="001176CF">
      <w:pPr>
        <w:ind w:left="142" w:right="566"/>
        <w:jc w:val="center"/>
        <w:rPr>
          <w:rFonts w:ascii="Arial" w:eastAsia="Arial" w:hAnsi="Arial" w:cs="Arial"/>
          <w:b/>
          <w:bCs/>
          <w:color w:val="833C0B"/>
          <w:sz w:val="22"/>
          <w:szCs w:val="22"/>
          <w:u w:color="833C0B"/>
        </w:rPr>
      </w:pPr>
      <w:r>
        <w:rPr>
          <w:rFonts w:ascii="Arial" w:hAnsi="Arial"/>
          <w:b/>
          <w:bCs/>
          <w:color w:val="833C0B"/>
          <w:sz w:val="22"/>
          <w:szCs w:val="22"/>
          <w:u w:color="833C0B"/>
        </w:rPr>
        <w:t>del Corso di Alta Formazione in:</w:t>
      </w:r>
    </w:p>
    <w:p w:rsidR="00B201E8" w:rsidRDefault="00B201E8">
      <w:pPr>
        <w:ind w:left="142" w:right="566"/>
        <w:jc w:val="center"/>
        <w:rPr>
          <w:rFonts w:ascii="Arial" w:eastAsia="Arial" w:hAnsi="Arial" w:cs="Arial"/>
          <w:b/>
          <w:bCs/>
          <w:color w:val="833C0B"/>
          <w:sz w:val="22"/>
          <w:szCs w:val="22"/>
          <w:u w:color="833C0B"/>
        </w:rPr>
      </w:pPr>
    </w:p>
    <w:p w:rsidR="00B201E8" w:rsidRDefault="001176CF">
      <w:pPr>
        <w:ind w:left="142" w:right="566"/>
        <w:jc w:val="center"/>
        <w:rPr>
          <w:rFonts w:ascii="Arial" w:eastAsia="Arial" w:hAnsi="Arial" w:cs="Arial"/>
          <w:b/>
          <w:bCs/>
          <w:color w:val="833C0B"/>
          <w:sz w:val="22"/>
          <w:szCs w:val="22"/>
          <w:u w:color="833C0B"/>
        </w:rPr>
      </w:pPr>
      <w:r>
        <w:rPr>
          <w:rFonts w:ascii="Arial" w:hAnsi="Arial"/>
          <w:b/>
          <w:bCs/>
          <w:color w:val="833C0B"/>
          <w:sz w:val="22"/>
          <w:szCs w:val="22"/>
          <w:u w:color="833C0B"/>
        </w:rPr>
        <w:t>Amministrazione condivisa</w:t>
      </w:r>
    </w:p>
    <w:p w:rsidR="00B201E8" w:rsidRDefault="00B201E8">
      <w:pPr>
        <w:ind w:left="142" w:right="566"/>
        <w:jc w:val="center"/>
        <w:rPr>
          <w:rFonts w:ascii="Arial" w:eastAsia="Arial" w:hAnsi="Arial" w:cs="Arial"/>
          <w:b/>
          <w:bCs/>
          <w:color w:val="833C0B"/>
          <w:sz w:val="22"/>
          <w:szCs w:val="22"/>
          <w:u w:color="833C0B"/>
        </w:rPr>
      </w:pPr>
    </w:p>
    <w:p w:rsidR="00B201E8" w:rsidRDefault="001176CF">
      <w:pPr>
        <w:ind w:left="142" w:right="566"/>
        <w:jc w:val="center"/>
        <w:rPr>
          <w:rFonts w:ascii="Arial" w:eastAsia="Arial" w:hAnsi="Arial" w:cs="Arial"/>
          <w:b/>
          <w:bCs/>
          <w:color w:val="833C0B"/>
          <w:sz w:val="22"/>
          <w:szCs w:val="22"/>
          <w:u w:color="833C0B"/>
        </w:rPr>
      </w:pPr>
      <w:r>
        <w:rPr>
          <w:color w:val="808080"/>
          <w:u w:color="808080"/>
        </w:rPr>
        <w:t>.</w:t>
      </w:r>
      <w:r>
        <w:rPr>
          <w:rFonts w:ascii="Arial" w:hAnsi="Arial"/>
          <w:b/>
          <w:bCs/>
          <w:color w:val="833C0B"/>
          <w:sz w:val="22"/>
          <w:szCs w:val="22"/>
          <w:u w:color="833C0B"/>
        </w:rPr>
        <w:t>______________________________________________________________________</w:t>
      </w:r>
    </w:p>
    <w:p w:rsidR="00B201E8" w:rsidRDefault="00B201E8">
      <w:pPr>
        <w:tabs>
          <w:tab w:val="left" w:pos="8990"/>
        </w:tabs>
        <w:ind w:left="1134" w:right="566"/>
        <w:rPr>
          <w:rFonts w:ascii="Arial" w:eastAsia="Arial" w:hAnsi="Arial" w:cs="Arial"/>
          <w:b/>
          <w:bCs/>
          <w:sz w:val="22"/>
          <w:szCs w:val="22"/>
          <w:vertAlign w:val="superscript"/>
        </w:rPr>
      </w:pPr>
    </w:p>
    <w:tbl>
      <w:tblPr>
        <w:tblStyle w:val="TableNormal"/>
        <w:tblW w:w="7914" w:type="dxa"/>
        <w:tblInd w:w="221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39"/>
        <w:gridCol w:w="4875"/>
      </w:tblGrid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Anno Accademico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2026-2027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 xml:space="preserve">Dipartimento 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Scienze politiche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2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 xml:space="preserve">Data Delibera approvazione di </w:t>
            </w:r>
            <w:r>
              <w:rPr>
                <w:rFonts w:ascii="Arial" w:hAnsi="Arial"/>
                <w:b/>
                <w:bCs/>
              </w:rPr>
              <w:t>attivazione del corso in Dipartimento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25 giugno 2026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Direttore del Corso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Fabio Giglioni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Numero minimo di ammessi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10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Numero massimo di ammessi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40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Requisiti di ammissione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Laurea triennale o laurea magistrale o laurea vecchio ordinamento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0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Obiettivi formativi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jc w:val="both"/>
            </w:pPr>
            <w:r>
              <w:t xml:space="preserve">Il Corso di formazione ha per oggetto i nuovi </w:t>
            </w:r>
            <w:r>
              <w:rPr>
                <w:b/>
                <w:bCs/>
              </w:rPr>
              <w:t>processi di governo della prossimità</w:t>
            </w:r>
            <w:r>
              <w:t xml:space="preserve"> da realizzare con strumenti che valorizzino l</w:t>
            </w:r>
            <w:r>
              <w:rPr>
                <w:rFonts w:ascii="Arial Unicode MS" w:hAnsi="Arial Unicode MS"/>
                <w:rtl/>
                <w:lang w:val="ar-SA"/>
              </w:rPr>
              <w:t>’</w:t>
            </w:r>
            <w:r>
              <w:t>alleanza tra amministrazioni e cittadini, al fine di promuovere innovazione politica, sociale, amministrati</w:t>
            </w:r>
            <w:r>
              <w:t>va e di sviluppo economico.</w:t>
            </w:r>
          </w:p>
          <w:p w:rsidR="00B201E8" w:rsidRDefault="001176CF">
            <w:pPr>
              <w:jc w:val="both"/>
            </w:pPr>
            <w:r>
              <w:t xml:space="preserve">L’obiettivo è formare </w:t>
            </w:r>
            <w:r>
              <w:rPr>
                <w:b/>
                <w:bCs/>
              </w:rPr>
              <w:t>Community Manager</w:t>
            </w:r>
            <w:r>
              <w:t>, sia nei contesti urbani complessi, sia in quelli di minore complessità, con l</w:t>
            </w:r>
            <w:r>
              <w:rPr>
                <w:rFonts w:ascii="Arial Unicode MS" w:hAnsi="Arial Unicode MS"/>
                <w:rtl/>
                <w:lang w:val="ar-SA"/>
              </w:rPr>
              <w:t>’</w:t>
            </w:r>
            <w:r>
              <w:t xml:space="preserve">intenzione di: attivare processi innovativi di ascolto e coinvolgimento delle comunità, produrre nuove forme </w:t>
            </w:r>
            <w:r>
              <w:t>di conoscenza, individuare soluzioni efficaci e innovative a bisogni emergenti nei territori, stimolare il coinvolgimento e l</w:t>
            </w:r>
            <w:r>
              <w:rPr>
                <w:rFonts w:ascii="Arial Unicode MS" w:hAnsi="Arial Unicode MS"/>
                <w:rtl/>
                <w:lang w:val="ar-SA"/>
              </w:rPr>
              <w:t>’</w:t>
            </w:r>
            <w:r>
              <w:t>alleanza con le pubbliche amministrazioni o, al contrario, con le comunità di prossimità, attivare nuove forme di azione degli ent</w:t>
            </w:r>
            <w:r>
              <w:t>i del terzo settore e delle imprese sociali.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0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Risultati di apprendimento attesi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jc w:val="both"/>
            </w:pPr>
            <w:r>
              <w:rPr>
                <w:u w:color="808080"/>
              </w:rPr>
              <w:t xml:space="preserve">Alla fine del corso i partecipanti avranno conoscenze avanzate e svilupperanno competenze sull’organizzazione dell’amministrazione condivisa, sui suoi strumenti, sulle </w:t>
            </w:r>
            <w:r>
              <w:rPr>
                <w:u w:color="808080"/>
              </w:rPr>
              <w:t>relazioni informali di governo nei contesti locali e sulla capacità di sviluppare dialogo e confronto tra realtà istituzionali e sociali.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Data di inizio delle lezioni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23 ottobre 2026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0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Calendario didattico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7F7F7F"/>
              </w:rPr>
              <w:t xml:space="preserve">Il corso inizierà il 23 ottobre 2026 e sarà </w:t>
            </w:r>
            <w:r>
              <w:rPr>
                <w:u w:color="7F7F7F"/>
              </w:rPr>
              <w:t>articolato in quattro ore a settimana fino al 5 febbraio 2027 (con pausa per le festività natalizie dal 12 dicembre al 15 gennaio). Le lezioni si svolgono tutte di venerdì in modalità online, con l’eccezione dei giorni 11-12 dicembre e 5 febbraio, che sara</w:t>
            </w:r>
            <w:r>
              <w:rPr>
                <w:u w:color="7F7F7F"/>
              </w:rPr>
              <w:t>nno svolte a Roma in presenza.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Stage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Non sono previsti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Modalit</w:t>
            </w:r>
            <w:r>
              <w:rPr>
                <w:rFonts w:ascii="Arial" w:hAnsi="Arial"/>
                <w:b/>
                <w:bCs/>
              </w:rPr>
              <w:t xml:space="preserve">à </w:t>
            </w:r>
            <w:r>
              <w:rPr>
                <w:rFonts w:ascii="Arial" w:hAnsi="Arial"/>
                <w:b/>
                <w:bCs/>
              </w:rPr>
              <w:t>di erogazione della didattica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L’attività didattica sarà svolta in modalità mista: in prevalenza sarà online e prevedrà 3 incontri in presenza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CFU assegnati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10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2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 xml:space="preserve">Docenti Sapienza </w:t>
            </w:r>
            <w:r>
              <w:rPr>
                <w:rFonts w:ascii="Arial" w:hAnsi="Arial"/>
                <w:b/>
                <w:bCs/>
              </w:rPr>
              <w:t>responsabili degli insegnamenti e relativi curricula brevi (max mezza pagina)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t xml:space="preserve">Federica Fabrizzi, Maria Vittoria Ferroni, Rossana Galdini, </w:t>
            </w:r>
            <w:r>
              <w:rPr>
                <w:u w:color="808080"/>
              </w:rPr>
              <w:t>Fabio Giglioni, Pierluigi Montalbano, Antonio Putini, Giovanni Ruocco, Chiara Mari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 xml:space="preserve">Eventuali partner </w:t>
            </w:r>
            <w:r>
              <w:rPr>
                <w:rFonts w:ascii="Arial" w:hAnsi="Arial"/>
                <w:b/>
                <w:bCs/>
              </w:rPr>
              <w:t>convenzionati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FormAp (finanziamento di borse per dipendenti pubblici)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Sede di svolgimento</w:t>
            </w:r>
          </w:p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Sapienza o sedi esterne (obbligo di Convenzione)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u w:color="808080"/>
              </w:rPr>
              <w:t>Sapienza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Quota di iscrizione prevista ripartita massimo in due rate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t>8</w:t>
            </w:r>
            <w:r>
              <w:rPr>
                <w:u w:color="808080"/>
              </w:rPr>
              <w:t>00,00 €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2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 xml:space="preserve">Eventuali quote di esenzioni </w:t>
            </w:r>
            <w:r>
              <w:rPr>
                <w:rFonts w:ascii="Arial" w:hAnsi="Arial"/>
                <w:b/>
                <w:bCs/>
              </w:rPr>
              <w:t>parziali o totali dal pagamento della parte di quota di pertinenza del Dipartimento espresse in percentuali (numero intero) rispetto alla quota di iscrizione (max due tipi di esenzioni)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B201E8"/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/>
        </w:trPr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42"/>
            </w:pPr>
            <w:r>
              <w:rPr>
                <w:rFonts w:ascii="Arial" w:hAnsi="Arial"/>
                <w:b/>
                <w:bCs/>
              </w:rPr>
              <w:t>Contatti di Segreteria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hyperlink r:id="rId6" w:history="1">
              <w:r>
                <w:rPr>
                  <w:rStyle w:val="Hyperlink0"/>
                  <w:rFonts w:eastAsia="Arial Unicode MS"/>
                </w:rPr>
                <w:t>corsoafac.disp@uniroma1.it</w:t>
              </w:r>
            </w:hyperlink>
          </w:p>
        </w:tc>
      </w:tr>
    </w:tbl>
    <w:p w:rsidR="00B201E8" w:rsidRDefault="00B201E8">
      <w:pPr>
        <w:widowControl w:val="0"/>
        <w:tabs>
          <w:tab w:val="left" w:pos="8990"/>
        </w:tabs>
        <w:ind w:left="2106" w:hanging="2106"/>
        <w:rPr>
          <w:rStyle w:val="Nessuno"/>
          <w:rFonts w:ascii="Arial" w:eastAsia="Arial" w:hAnsi="Arial" w:cs="Arial"/>
          <w:b/>
          <w:bCs/>
          <w:sz w:val="22"/>
          <w:szCs w:val="22"/>
          <w:vertAlign w:val="superscript"/>
        </w:rPr>
      </w:pPr>
    </w:p>
    <w:p w:rsidR="00B201E8" w:rsidRDefault="00B201E8">
      <w:pPr>
        <w:widowControl w:val="0"/>
        <w:tabs>
          <w:tab w:val="left" w:pos="8990"/>
        </w:tabs>
        <w:ind w:left="1998" w:hanging="1998"/>
        <w:rPr>
          <w:rStyle w:val="Nessuno"/>
          <w:rFonts w:ascii="Arial" w:eastAsia="Arial" w:hAnsi="Arial" w:cs="Arial"/>
          <w:b/>
          <w:bCs/>
          <w:sz w:val="22"/>
          <w:szCs w:val="22"/>
          <w:vertAlign w:val="superscript"/>
        </w:rPr>
      </w:pPr>
    </w:p>
    <w:p w:rsidR="00B201E8" w:rsidRDefault="00B201E8">
      <w:pPr>
        <w:widowControl w:val="0"/>
        <w:tabs>
          <w:tab w:val="left" w:pos="8990"/>
        </w:tabs>
        <w:ind w:left="1890" w:hanging="1890"/>
        <w:rPr>
          <w:rStyle w:val="Nessuno"/>
          <w:rFonts w:ascii="Arial" w:eastAsia="Arial" w:hAnsi="Arial" w:cs="Arial"/>
          <w:b/>
          <w:bCs/>
          <w:sz w:val="22"/>
          <w:szCs w:val="22"/>
          <w:vertAlign w:val="superscript"/>
        </w:rPr>
      </w:pPr>
    </w:p>
    <w:p w:rsidR="00B201E8" w:rsidRDefault="00B201E8">
      <w:pPr>
        <w:widowControl w:val="0"/>
        <w:tabs>
          <w:tab w:val="left" w:pos="8990"/>
        </w:tabs>
        <w:ind w:left="1782" w:hanging="1782"/>
        <w:rPr>
          <w:rStyle w:val="Nessuno"/>
          <w:rFonts w:ascii="Arial" w:eastAsia="Arial" w:hAnsi="Arial" w:cs="Arial"/>
          <w:b/>
          <w:bCs/>
          <w:sz w:val="22"/>
          <w:szCs w:val="22"/>
          <w:vertAlign w:val="superscript"/>
        </w:rPr>
      </w:pPr>
    </w:p>
    <w:p w:rsidR="00B201E8" w:rsidRDefault="00B201E8">
      <w:pPr>
        <w:widowControl w:val="0"/>
        <w:tabs>
          <w:tab w:val="left" w:pos="8990"/>
        </w:tabs>
        <w:ind w:left="1674" w:hanging="1674"/>
        <w:rPr>
          <w:rStyle w:val="Nessuno"/>
          <w:rFonts w:ascii="Arial" w:eastAsia="Arial" w:hAnsi="Arial" w:cs="Arial"/>
          <w:b/>
          <w:bCs/>
          <w:sz w:val="22"/>
          <w:szCs w:val="22"/>
          <w:vertAlign w:val="superscript"/>
        </w:rPr>
      </w:pPr>
    </w:p>
    <w:p w:rsidR="00B201E8" w:rsidRDefault="00B201E8">
      <w:pPr>
        <w:widowControl w:val="0"/>
        <w:tabs>
          <w:tab w:val="left" w:pos="8990"/>
        </w:tabs>
        <w:ind w:left="1566" w:hanging="1566"/>
        <w:rPr>
          <w:rStyle w:val="Nessuno"/>
          <w:rFonts w:ascii="Arial" w:eastAsia="Arial" w:hAnsi="Arial" w:cs="Arial"/>
          <w:b/>
          <w:bCs/>
          <w:sz w:val="22"/>
          <w:szCs w:val="22"/>
          <w:vertAlign w:val="superscript"/>
        </w:rPr>
      </w:pPr>
    </w:p>
    <w:p w:rsidR="00B201E8" w:rsidRDefault="00B201E8">
      <w:pPr>
        <w:widowControl w:val="0"/>
        <w:tabs>
          <w:tab w:val="left" w:pos="8990"/>
        </w:tabs>
        <w:ind w:left="1458" w:hanging="1458"/>
        <w:rPr>
          <w:rStyle w:val="Nessuno"/>
          <w:rFonts w:ascii="Arial" w:eastAsia="Arial" w:hAnsi="Arial" w:cs="Arial"/>
          <w:b/>
          <w:bCs/>
          <w:sz w:val="22"/>
          <w:szCs w:val="22"/>
          <w:vertAlign w:val="superscript"/>
        </w:rPr>
      </w:pPr>
    </w:p>
    <w:p w:rsidR="00B201E8" w:rsidRDefault="00B201E8">
      <w:pPr>
        <w:widowControl w:val="0"/>
        <w:tabs>
          <w:tab w:val="left" w:pos="8990"/>
        </w:tabs>
        <w:ind w:left="1350" w:hanging="1350"/>
        <w:rPr>
          <w:rStyle w:val="Nessuno"/>
          <w:rFonts w:ascii="Arial" w:eastAsia="Arial" w:hAnsi="Arial" w:cs="Arial"/>
          <w:b/>
          <w:bCs/>
          <w:sz w:val="22"/>
          <w:szCs w:val="22"/>
          <w:vertAlign w:val="superscript"/>
        </w:rPr>
      </w:pPr>
    </w:p>
    <w:p w:rsidR="00B201E8" w:rsidRDefault="001176CF">
      <w:pPr>
        <w:spacing w:after="160" w:line="259" w:lineRule="auto"/>
        <w:jc w:val="center"/>
        <w:rPr>
          <w:rStyle w:val="Nessuno"/>
          <w:rFonts w:ascii="Arial" w:eastAsia="Arial" w:hAnsi="Arial" w:cs="Arial"/>
          <w:b/>
          <w:bCs/>
          <w:sz w:val="22"/>
          <w:szCs w:val="22"/>
        </w:rPr>
      </w:pPr>
      <w:r>
        <w:rPr>
          <w:rStyle w:val="Nessuno"/>
          <w:rFonts w:ascii="Arial" w:hAnsi="Arial"/>
          <w:b/>
          <w:bCs/>
          <w:sz w:val="22"/>
          <w:szCs w:val="22"/>
        </w:rPr>
        <w:t>Piano delle Attivit</w:t>
      </w:r>
      <w:r>
        <w:rPr>
          <w:rStyle w:val="Nessuno"/>
          <w:rFonts w:ascii="Arial" w:hAnsi="Arial"/>
          <w:b/>
          <w:bCs/>
          <w:sz w:val="22"/>
          <w:szCs w:val="22"/>
        </w:rPr>
        <w:t xml:space="preserve">à </w:t>
      </w:r>
      <w:r>
        <w:rPr>
          <w:rStyle w:val="Nessuno"/>
          <w:rFonts w:ascii="Arial" w:hAnsi="Arial"/>
          <w:b/>
          <w:bCs/>
          <w:sz w:val="22"/>
          <w:szCs w:val="22"/>
        </w:rPr>
        <w:t>Formative</w:t>
      </w:r>
    </w:p>
    <w:p w:rsidR="00B201E8" w:rsidRDefault="001176CF">
      <w:pPr>
        <w:ind w:left="1134" w:right="991"/>
        <w:jc w:val="center"/>
        <w:rPr>
          <w:rStyle w:val="Nessuno"/>
          <w:rFonts w:ascii="Arial" w:eastAsia="Arial" w:hAnsi="Arial" w:cs="Arial"/>
          <w:sz w:val="22"/>
          <w:szCs w:val="22"/>
        </w:rPr>
      </w:pPr>
      <w:r>
        <w:rPr>
          <w:rStyle w:val="Nessuno"/>
          <w:rFonts w:ascii="Arial" w:hAnsi="Arial"/>
          <w:sz w:val="22"/>
          <w:szCs w:val="22"/>
        </w:rPr>
        <w:t>(Insegnamenti, Seminari di studio e di ricerca, Stage, Prova finale)</w:t>
      </w:r>
    </w:p>
    <w:p w:rsidR="00B201E8" w:rsidRDefault="00B201E8">
      <w:pPr>
        <w:ind w:left="1134"/>
        <w:rPr>
          <w:rStyle w:val="Nessuno"/>
          <w:rFonts w:ascii="Arial" w:eastAsia="Arial" w:hAnsi="Arial" w:cs="Arial"/>
          <w:sz w:val="22"/>
          <w:szCs w:val="22"/>
        </w:rPr>
      </w:pPr>
    </w:p>
    <w:tbl>
      <w:tblPr>
        <w:tblStyle w:val="TableNormal"/>
        <w:tblW w:w="1005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1642"/>
        <w:gridCol w:w="1115"/>
        <w:gridCol w:w="650"/>
        <w:gridCol w:w="745"/>
        <w:gridCol w:w="1426"/>
        <w:gridCol w:w="1367"/>
      </w:tblGrid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0"/>
              <w:jc w:val="center"/>
            </w:pPr>
            <w:r>
              <w:rPr>
                <w:rStyle w:val="Nessuno"/>
                <w:rFonts w:ascii="Arial" w:hAnsi="Arial"/>
                <w:b/>
                <w:bCs/>
                <w:color w:val="833C0B"/>
                <w:sz w:val="22"/>
                <w:szCs w:val="22"/>
                <w:u w:color="833C0B"/>
              </w:rPr>
              <w:t>Denominazione attivit</w:t>
            </w:r>
            <w:r>
              <w:rPr>
                <w:rStyle w:val="Nessuno"/>
                <w:rFonts w:ascii="Arial" w:hAnsi="Arial"/>
                <w:b/>
                <w:bCs/>
                <w:color w:val="833C0B"/>
                <w:sz w:val="22"/>
                <w:szCs w:val="22"/>
                <w:u w:color="833C0B"/>
              </w:rPr>
              <w:t xml:space="preserve">à </w:t>
            </w:r>
            <w:r>
              <w:rPr>
                <w:rStyle w:val="Nessuno"/>
                <w:rFonts w:ascii="Arial" w:hAnsi="Arial"/>
                <w:b/>
                <w:bCs/>
                <w:color w:val="833C0B"/>
                <w:sz w:val="22"/>
                <w:szCs w:val="22"/>
                <w:u w:color="833C0B"/>
              </w:rPr>
              <w:t>formativa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65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85"/>
              <w:jc w:val="center"/>
            </w:pPr>
            <w:r>
              <w:rPr>
                <w:rStyle w:val="Nessuno"/>
                <w:rFonts w:ascii="Arial" w:hAnsi="Arial"/>
                <w:b/>
                <w:bCs/>
                <w:color w:val="833C0B"/>
                <w:sz w:val="22"/>
                <w:szCs w:val="22"/>
                <w:u w:color="833C0B"/>
              </w:rPr>
              <w:t>Responsabile insegnamento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46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66"/>
              <w:jc w:val="center"/>
            </w:pPr>
            <w:r>
              <w:rPr>
                <w:rStyle w:val="Nessuno"/>
                <w:rFonts w:ascii="Arial" w:hAnsi="Arial"/>
                <w:b/>
                <w:bCs/>
                <w:color w:val="833C0B"/>
                <w:sz w:val="22"/>
                <w:szCs w:val="22"/>
                <w:u w:color="833C0B"/>
              </w:rPr>
              <w:t>Settore scientifico disciplinare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1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51" w:hanging="51"/>
              <w:jc w:val="center"/>
            </w:pPr>
            <w:r>
              <w:rPr>
                <w:rStyle w:val="Nessuno"/>
                <w:rFonts w:ascii="Arial" w:hAnsi="Arial"/>
                <w:b/>
                <w:bCs/>
                <w:color w:val="833C0B"/>
                <w:sz w:val="22"/>
                <w:szCs w:val="22"/>
                <w:u w:color="833C0B"/>
              </w:rPr>
              <w:t>CFU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8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38"/>
              <w:jc w:val="center"/>
            </w:pPr>
            <w:r>
              <w:rPr>
                <w:rStyle w:val="Nessuno"/>
                <w:rFonts w:ascii="Arial" w:hAnsi="Arial"/>
                <w:b/>
                <w:bCs/>
                <w:color w:val="833C0B"/>
                <w:sz w:val="22"/>
                <w:szCs w:val="22"/>
                <w:u w:color="833C0B"/>
              </w:rPr>
              <w:t>Ore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1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131"/>
              <w:jc w:val="center"/>
            </w:pPr>
            <w:r>
              <w:rPr>
                <w:rStyle w:val="Nessuno"/>
                <w:rFonts w:ascii="Arial" w:hAnsi="Arial"/>
                <w:b/>
                <w:bCs/>
                <w:color w:val="833C0B"/>
                <w:sz w:val="22"/>
                <w:szCs w:val="22"/>
                <w:u w:color="833C0B"/>
              </w:rPr>
              <w:t>Tipologia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57"/>
              <w:jc w:val="center"/>
            </w:pPr>
            <w:r>
              <w:rPr>
                <w:rStyle w:val="Nessuno"/>
                <w:rFonts w:ascii="Arial" w:hAnsi="Arial"/>
                <w:b/>
                <w:bCs/>
                <w:color w:val="833C0B"/>
                <w:sz w:val="22"/>
                <w:szCs w:val="22"/>
                <w:u w:color="833C0B"/>
              </w:rPr>
              <w:t>Lingua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0"/>
            </w:pPr>
            <w:r>
              <w:rPr>
                <w:rStyle w:val="Nessuno"/>
                <w:rFonts w:ascii="Arial" w:hAnsi="Arial"/>
                <w:sz w:val="22"/>
                <w:szCs w:val="22"/>
              </w:rPr>
              <w:t>Attivit</w:t>
            </w:r>
            <w:r>
              <w:rPr>
                <w:rStyle w:val="Nessuno"/>
                <w:rFonts w:ascii="Arial" w:hAnsi="Arial"/>
                <w:sz w:val="22"/>
                <w:szCs w:val="22"/>
              </w:rPr>
              <w:t xml:space="preserve">à </w:t>
            </w:r>
            <w:r>
              <w:rPr>
                <w:rStyle w:val="Nessuno"/>
                <w:rFonts w:ascii="Arial" w:hAnsi="Arial"/>
                <w:sz w:val="22"/>
                <w:szCs w:val="22"/>
              </w:rPr>
              <w:t>I: Governo di prossimit</w:t>
            </w:r>
            <w:r>
              <w:rPr>
                <w:rStyle w:val="Nessuno"/>
                <w:rFonts w:ascii="Arial" w:hAnsi="Arial"/>
                <w:sz w:val="22"/>
                <w:szCs w:val="22"/>
              </w:rPr>
              <w:t>à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pStyle w:val="Paragrafoelenco"/>
              <w:ind w:left="0"/>
            </w:pPr>
            <w:r>
              <w:rPr>
                <w:rStyle w:val="Nessuno"/>
                <w:rFonts w:ascii="Arial" w:hAnsi="Arial"/>
                <w:sz w:val="22"/>
                <w:szCs w:val="22"/>
              </w:rPr>
              <w:t>Prof. Federica Fabrizzi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IUS/09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6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Lezioni frontali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Italiano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0"/>
            </w:pPr>
            <w:r>
              <w:rPr>
                <w:rStyle w:val="Nessuno"/>
                <w:rFonts w:ascii="Arial" w:hAnsi="Arial"/>
                <w:sz w:val="22"/>
                <w:szCs w:val="22"/>
              </w:rPr>
              <w:t>Attivit</w:t>
            </w:r>
            <w:r>
              <w:rPr>
                <w:rStyle w:val="Nessuno"/>
                <w:rFonts w:ascii="Arial" w:hAnsi="Arial"/>
                <w:sz w:val="22"/>
                <w:szCs w:val="22"/>
              </w:rPr>
              <w:t xml:space="preserve">à </w:t>
            </w:r>
            <w:r>
              <w:rPr>
                <w:rStyle w:val="Nessuno"/>
                <w:rFonts w:ascii="Arial" w:hAnsi="Arial"/>
                <w:sz w:val="22"/>
                <w:szCs w:val="22"/>
              </w:rPr>
              <w:t>II: Modelli organizzativi e questioni giuridiche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pStyle w:val="Paragrafoelenco"/>
              <w:ind w:left="0"/>
            </w:pPr>
            <w:r>
              <w:rPr>
                <w:rStyle w:val="Nessuno"/>
                <w:rFonts w:ascii="Arial" w:hAnsi="Arial"/>
                <w:sz w:val="22"/>
                <w:szCs w:val="22"/>
              </w:rPr>
              <w:t>Prof. Fabio Giglioni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IUS/10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10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 xml:space="preserve">Lezioni frontali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Italiano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0"/>
            </w:pPr>
            <w:r>
              <w:rPr>
                <w:rStyle w:val="Nessuno"/>
                <w:rFonts w:ascii="Arial" w:hAnsi="Arial"/>
                <w:sz w:val="22"/>
                <w:szCs w:val="22"/>
              </w:rPr>
              <w:t>Attivit</w:t>
            </w:r>
            <w:r>
              <w:rPr>
                <w:rStyle w:val="Nessuno"/>
                <w:rFonts w:ascii="Arial" w:hAnsi="Arial"/>
                <w:sz w:val="22"/>
                <w:szCs w:val="22"/>
              </w:rPr>
              <w:t xml:space="preserve">à </w:t>
            </w:r>
            <w:r>
              <w:rPr>
                <w:rStyle w:val="Nessuno"/>
                <w:rFonts w:ascii="Arial" w:hAnsi="Arial"/>
                <w:sz w:val="22"/>
                <w:szCs w:val="22"/>
              </w:rPr>
              <w:t>III: Autogoverno dei beni comuni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pStyle w:val="Paragrafoelenco"/>
              <w:ind w:left="0"/>
            </w:pPr>
            <w:r>
              <w:rPr>
                <w:rStyle w:val="Nessuno"/>
                <w:rFonts w:ascii="Arial" w:hAnsi="Arial"/>
                <w:sz w:val="22"/>
                <w:szCs w:val="22"/>
              </w:rPr>
              <w:t>Prof. Rossana Galdini, Antonio Putini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SPS/10 e SPS/11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18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Lezioni frontali + esercitazione guidata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Italiano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0"/>
            </w:pPr>
            <w:r>
              <w:rPr>
                <w:rStyle w:val="Nessuno"/>
                <w:rFonts w:ascii="Arial" w:hAnsi="Arial"/>
                <w:sz w:val="22"/>
                <w:szCs w:val="22"/>
              </w:rPr>
              <w:t>Attivit</w:t>
            </w:r>
            <w:r>
              <w:rPr>
                <w:rStyle w:val="Nessuno"/>
                <w:rFonts w:ascii="Arial" w:hAnsi="Arial"/>
                <w:sz w:val="22"/>
                <w:szCs w:val="22"/>
              </w:rPr>
              <w:t xml:space="preserve">à </w:t>
            </w:r>
            <w:r>
              <w:rPr>
                <w:rStyle w:val="Nessuno"/>
                <w:rFonts w:ascii="Arial" w:hAnsi="Arial"/>
                <w:sz w:val="22"/>
                <w:szCs w:val="22"/>
              </w:rPr>
              <w:t>IV: Tecniche di comunicazione per public engagement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0"/>
            </w:pPr>
            <w:r>
              <w:rPr>
                <w:rStyle w:val="Nessuno"/>
                <w:rFonts w:ascii="Arial" w:hAnsi="Arial"/>
                <w:sz w:val="22"/>
                <w:szCs w:val="22"/>
              </w:rPr>
              <w:t xml:space="preserve">Prof. </w:t>
            </w:r>
            <w:r>
              <w:rPr>
                <w:rStyle w:val="Nessuno"/>
                <w:rFonts w:ascii="Arial" w:hAnsi="Arial"/>
                <w:sz w:val="22"/>
                <w:szCs w:val="22"/>
              </w:rPr>
              <w:t>Michele Sorice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SPS/08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6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Lezioni frontali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Italiano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0"/>
            </w:pPr>
            <w:r>
              <w:rPr>
                <w:rStyle w:val="Nessuno"/>
                <w:rFonts w:ascii="Arial" w:hAnsi="Arial"/>
                <w:sz w:val="22"/>
                <w:szCs w:val="22"/>
              </w:rPr>
              <w:t>Attivit</w:t>
            </w:r>
            <w:r>
              <w:rPr>
                <w:rStyle w:val="Nessuno"/>
                <w:rFonts w:ascii="Arial" w:hAnsi="Arial"/>
                <w:sz w:val="22"/>
                <w:szCs w:val="22"/>
              </w:rPr>
              <w:t xml:space="preserve">à </w:t>
            </w:r>
            <w:r>
              <w:rPr>
                <w:rStyle w:val="Nessuno"/>
                <w:rFonts w:ascii="Arial" w:hAnsi="Arial"/>
                <w:sz w:val="22"/>
                <w:szCs w:val="22"/>
              </w:rPr>
              <w:t>V: Economia sociale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0"/>
            </w:pPr>
            <w:r>
              <w:rPr>
                <w:rStyle w:val="Nessuno"/>
              </w:rPr>
              <w:t>Prof. Pierluigi Montalbano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SECS-P/02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6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Lezioni frontali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Italiano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0"/>
            </w:pPr>
            <w:r>
              <w:rPr>
                <w:rStyle w:val="Nessuno"/>
              </w:rPr>
              <w:t>Attività VI: Innovazione politica e capacità di mediazione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ind w:left="0"/>
            </w:pPr>
            <w:r>
              <w:rPr>
                <w:rStyle w:val="Nessuno"/>
              </w:rPr>
              <w:t>Prof. Giovanni Ruocco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SPS/02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8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 xml:space="preserve">Lezioni </w:t>
            </w:r>
            <w:r>
              <w:rPr>
                <w:rStyle w:val="Nessuno"/>
              </w:rPr>
              <w:t>frontali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Italiano</w:t>
            </w:r>
          </w:p>
        </w:tc>
      </w:tr>
    </w:tbl>
    <w:p w:rsidR="00B201E8" w:rsidRDefault="00B201E8">
      <w:pPr>
        <w:widowControl w:val="0"/>
        <w:ind w:left="324" w:hanging="324"/>
        <w:jc w:val="center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216" w:hanging="216"/>
        <w:jc w:val="center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108" w:hanging="108"/>
        <w:jc w:val="center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0"/>
        <w:jc w:val="center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0"/>
        <w:jc w:val="center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0"/>
        <w:jc w:val="center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324" w:hanging="324"/>
        <w:jc w:val="center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216" w:hanging="216"/>
        <w:jc w:val="center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108" w:hanging="108"/>
        <w:jc w:val="center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0"/>
        <w:jc w:val="center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ind w:left="0"/>
        <w:rPr>
          <w:rStyle w:val="Nessuno"/>
          <w:rFonts w:ascii="Arial" w:eastAsia="Arial" w:hAnsi="Arial" w:cs="Arial"/>
          <w:sz w:val="22"/>
          <w:szCs w:val="22"/>
        </w:rPr>
      </w:pPr>
    </w:p>
    <w:tbl>
      <w:tblPr>
        <w:tblStyle w:val="TableNormal"/>
        <w:tblW w:w="9489" w:type="dxa"/>
        <w:tblInd w:w="118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54"/>
        <w:gridCol w:w="3089"/>
        <w:gridCol w:w="1118"/>
        <w:gridCol w:w="652"/>
        <w:gridCol w:w="745"/>
        <w:gridCol w:w="2231"/>
      </w:tblGrid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pStyle w:val="Corpotesto"/>
              <w:ind w:left="34"/>
            </w:pPr>
            <w:r>
              <w:rPr>
                <w:rStyle w:val="Nessuno"/>
                <w:rFonts w:ascii="Arial" w:hAnsi="Arial"/>
                <w:b/>
                <w:bCs/>
                <w:sz w:val="22"/>
                <w:szCs w:val="22"/>
              </w:rPr>
              <w:t>Prova finale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Laboratorio con analisi di casi pratici guidato da esperti di amministrazione condivisa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pStyle w:val="Corpotesto"/>
              <w:ind w:left="40"/>
              <w:jc w:val="center"/>
            </w:pPr>
            <w:r>
              <w:rPr>
                <w:rStyle w:val="Nessuno"/>
                <w:rFonts w:ascii="Arial" w:hAnsi="Arial"/>
                <w:sz w:val="22"/>
                <w:szCs w:val="22"/>
              </w:rPr>
              <w:t>SSD non previsto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12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256" w:type="dxa"/>
            </w:tcMar>
            <w:vAlign w:val="center"/>
          </w:tcPr>
          <w:p w:rsidR="00B201E8" w:rsidRDefault="001176CF">
            <w:pPr>
              <w:pStyle w:val="Corpotesto"/>
              <w:ind w:left="33" w:right="176"/>
              <w:jc w:val="left"/>
            </w:pPr>
            <w:r>
              <w:rPr>
                <w:rStyle w:val="Nessuno"/>
                <w:rFonts w:ascii="Arial" w:hAnsi="Arial"/>
                <w:i/>
                <w:iCs/>
                <w:sz w:val="22"/>
                <w:szCs w:val="22"/>
                <w:lang w:val="en-US"/>
              </w:rPr>
              <w:t xml:space="preserve">Project work </w:t>
            </w:r>
          </w:p>
        </w:tc>
      </w:tr>
      <w:tr w:rsidR="00B20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/>
        </w:trPr>
        <w:tc>
          <w:tcPr>
            <w:tcW w:w="5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214" w:type="dxa"/>
              <w:bottom w:w="80" w:type="dxa"/>
              <w:right w:w="80" w:type="dxa"/>
            </w:tcMar>
            <w:vAlign w:val="center"/>
          </w:tcPr>
          <w:p w:rsidR="00B201E8" w:rsidRDefault="001176CF">
            <w:pPr>
              <w:pStyle w:val="Corpotesto"/>
              <w:ind w:left="1134"/>
              <w:jc w:val="right"/>
            </w:pPr>
            <w:r>
              <w:rPr>
                <w:rStyle w:val="Nessuno"/>
                <w:rFonts w:ascii="Arial" w:hAnsi="Arial"/>
                <w:b/>
                <w:bCs/>
                <w:sz w:val="22"/>
                <w:szCs w:val="22"/>
              </w:rPr>
              <w:t>TOTALE CFU</w:t>
            </w:r>
          </w:p>
        </w:tc>
        <w:tc>
          <w:tcPr>
            <w:tcW w:w="3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  <w:vAlign w:val="center"/>
          </w:tcPr>
          <w:p w:rsidR="00B201E8" w:rsidRDefault="001176CF">
            <w:r>
              <w:rPr>
                <w:rStyle w:val="Nessuno"/>
              </w:rPr>
              <w:t>10</w:t>
            </w:r>
          </w:p>
        </w:tc>
      </w:tr>
    </w:tbl>
    <w:p w:rsidR="00B201E8" w:rsidRDefault="00B201E8">
      <w:pPr>
        <w:widowControl w:val="0"/>
        <w:ind w:left="1080" w:hanging="1080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972" w:hanging="972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864" w:hanging="864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756" w:hanging="756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648" w:hanging="648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540" w:hanging="540"/>
        <w:rPr>
          <w:rStyle w:val="Nessuno"/>
          <w:rFonts w:ascii="Arial" w:eastAsia="Arial" w:hAnsi="Arial" w:cs="Arial"/>
          <w:sz w:val="22"/>
          <w:szCs w:val="22"/>
        </w:rPr>
      </w:pPr>
    </w:p>
    <w:p w:rsidR="00B201E8" w:rsidRDefault="00B201E8">
      <w:pPr>
        <w:widowControl w:val="0"/>
        <w:ind w:left="432" w:hanging="432"/>
      </w:pPr>
    </w:p>
    <w:sectPr w:rsidR="00B201E8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709" w:right="1418" w:bottom="425" w:left="992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1176CF">
      <w:r>
        <w:separator/>
      </w:r>
    </w:p>
  </w:endnote>
  <w:endnote w:type="continuationSeparator" w:id="0">
    <w:p w:rsidR="00000000" w:rsidRDefault="00117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201E8" w:rsidRDefault="00B201E8">
    <w:pPr>
      <w:pStyle w:val="Intestazionee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201E8" w:rsidRDefault="00B201E8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1176CF">
      <w:r>
        <w:separator/>
      </w:r>
    </w:p>
  </w:footnote>
  <w:footnote w:type="continuationSeparator" w:id="0">
    <w:p w:rsidR="00000000" w:rsidRDefault="00117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201E8" w:rsidRDefault="00B201E8">
    <w:pPr>
      <w:pStyle w:val="Intestazioneepidipagin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201E8" w:rsidRDefault="00B201E8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displayBackgroundShape/>
  <w:revisionView w:formatting="0"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1E8"/>
    <w:rsid w:val="001176CF"/>
    <w:rsid w:val="00B2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13B5474-6E19-954B-A3FE-4CA698857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ind w:left="210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u w:val="single"/>
      <w:lang w:val="it-IT"/>
    </w:rPr>
  </w:style>
  <w:style w:type="paragraph" w:styleId="Paragrafoelenco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paragraph" w:styleId="Corpotesto">
    <w:name w:val="Body Text"/>
    <w:pPr>
      <w:ind w:left="210"/>
      <w:jc w:val="both"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12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mailto:corsoafac.disp@uniroma1.it" TargetMode="External" /><Relationship Id="rId11" Type="http://schemas.openxmlformats.org/officeDocument/2006/relationships/fontTable" Target="fontTable.xml" /><Relationship Id="rId5" Type="http://schemas.openxmlformats.org/officeDocument/2006/relationships/endnotes" Target="endnotes.xml" /><Relationship Id="rId10" Type="http://schemas.openxmlformats.org/officeDocument/2006/relationships/footer" Target="footer2.xml" /><Relationship Id="rId4" Type="http://schemas.openxmlformats.org/officeDocument/2006/relationships/footnotes" Target="footnotes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615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Chiara Mari</cp:lastModifiedBy>
  <cp:revision>2</cp:revision>
  <dcterms:created xsi:type="dcterms:W3CDTF">2026-07-20T08:06:00Z</dcterms:created>
  <dcterms:modified xsi:type="dcterms:W3CDTF">2026-07-20T08:06:00Z</dcterms:modified>
</cp:coreProperties>
</file>