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47D" w:rsidRDefault="00B4747D" w:rsidP="00925227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</w:t>
      </w:r>
      <w:r w:rsidR="00F25209">
        <w:rPr>
          <w:rFonts w:ascii="Trebuchet MS" w:hAnsi="Trebuchet MS"/>
          <w:b/>
          <w:lang w:val="it-IT"/>
        </w:rPr>
        <w:t xml:space="preserve"> – DIPARTIMENTO DI SCIENZE POLITICHE</w:t>
      </w:r>
    </w:p>
    <w:p w:rsidR="00DC3F73" w:rsidRDefault="00DC3F73" w:rsidP="009F722E">
      <w:pPr>
        <w:ind w:right="1403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SCIENZE DELLE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AMMINISTRAZIONI E DELLE POLITICHE PUBBLICHE</w:t>
            </w:r>
            <w:r w:rsidRPr="005440B5">
              <w:rPr>
                <w:w w:val="95"/>
                <w:sz w:val="20"/>
                <w:lang w:val="it-IT"/>
              </w:rPr>
              <w:t xml:space="preserve"> </w:t>
            </w:r>
            <w:r w:rsidR="00D761BC">
              <w:rPr>
                <w:w w:val="95"/>
                <w:sz w:val="20"/>
                <w:lang w:val="it-IT"/>
              </w:rPr>
              <w:t>(L-16</w:t>
            </w:r>
            <w:r w:rsidR="00BF4B3C">
              <w:rPr>
                <w:w w:val="95"/>
                <w:sz w:val="20"/>
                <w:lang w:val="it-IT"/>
              </w:rPr>
              <w:t>)</w:t>
            </w:r>
          </w:p>
          <w:p w:rsidR="007147C1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</w:rPr>
            </w:pPr>
            <w:proofErr w:type="spellStart"/>
            <w:r>
              <w:rPr>
                <w:rFonts w:ascii="Trebuchet MS"/>
                <w:b/>
                <w:sz w:val="20"/>
              </w:rPr>
              <w:t>Dipartimento</w:t>
            </w:r>
            <w:proofErr w:type="spellEnd"/>
            <w:r>
              <w:rPr>
                <w:rFonts w:ascii="Trebuchet MS"/>
                <w:b/>
                <w:sz w:val="20"/>
              </w:rPr>
              <w:t>:</w:t>
            </w:r>
            <w:r>
              <w:rPr>
                <w:rFonts w:ascii="Trebuchet MS"/>
                <w:b/>
                <w:spacing w:val="-34"/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Scienze</w:t>
            </w:r>
            <w:proofErr w:type="spellEnd"/>
            <w:r w:rsidR="004B6F01">
              <w:rPr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Politiche</w:t>
            </w:r>
            <w:proofErr w:type="spellEnd"/>
          </w:p>
        </w:tc>
      </w:tr>
      <w:tr w:rsidR="007147C1" w:rsidTr="00FC3C31">
        <w:trPr>
          <w:trHeight w:val="443"/>
        </w:trPr>
        <w:tc>
          <w:tcPr>
            <w:tcW w:w="9801" w:type="dxa"/>
            <w:gridSpan w:val="8"/>
          </w:tcPr>
          <w:p w:rsidR="007147C1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Soggetto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consultato</w:t>
            </w:r>
            <w:proofErr w:type="spellEnd"/>
          </w:p>
        </w:tc>
        <w:tc>
          <w:tcPr>
            <w:tcW w:w="7430" w:type="dxa"/>
            <w:gridSpan w:val="7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Carla Antonucci</w:t>
            </w:r>
          </w:p>
        </w:tc>
      </w:tr>
      <w:tr w:rsidR="007147C1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430" w:type="dxa"/>
            <w:gridSpan w:val="7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Dirigente</w:t>
            </w:r>
            <w:proofErr w:type="spellEnd"/>
            <w:r>
              <w:rPr>
                <w:rFonts w:ascii="Times New Roman"/>
                <w:sz w:val="20"/>
              </w:rPr>
              <w:t xml:space="preserve"> II fascia </w:t>
            </w:r>
            <w:proofErr w:type="spellStart"/>
            <w:r>
              <w:rPr>
                <w:rFonts w:ascii="Times New Roman"/>
                <w:sz w:val="20"/>
              </w:rPr>
              <w:t>Ministero</w:t>
            </w:r>
            <w:proofErr w:type="spellEnd"/>
            <w:r>
              <w:rPr>
                <w:rFonts w:ascii="Times New Roman"/>
                <w:sz w:val="20"/>
              </w:rPr>
              <w:t xml:space="preserve"> del </w:t>
            </w:r>
            <w:proofErr w:type="spellStart"/>
            <w:r>
              <w:rPr>
                <w:rFonts w:ascii="Times New Roman"/>
                <w:sz w:val="20"/>
              </w:rPr>
              <w:t>lavoro</w:t>
            </w:r>
            <w:proofErr w:type="spellEnd"/>
            <w:r>
              <w:rPr>
                <w:rFonts w:ascii="Times New Roman"/>
                <w:sz w:val="20"/>
              </w:rPr>
              <w:t xml:space="preserve"> e </w:t>
            </w:r>
            <w:proofErr w:type="spellStart"/>
            <w:r>
              <w:rPr>
                <w:rFonts w:ascii="Times New Roman"/>
                <w:sz w:val="20"/>
              </w:rPr>
              <w:t>delle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politiche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sociali</w:t>
            </w:r>
            <w:proofErr w:type="spellEnd"/>
            <w:r>
              <w:rPr>
                <w:rFonts w:ascii="Times New Roman"/>
                <w:sz w:val="20"/>
              </w:rPr>
              <w:t xml:space="preserve">- </w:t>
            </w:r>
            <w:proofErr w:type="spellStart"/>
            <w:r>
              <w:rPr>
                <w:rFonts w:ascii="Times New Roman"/>
                <w:sz w:val="20"/>
              </w:rPr>
              <w:t>Autorit</w:t>
            </w:r>
            <w:r>
              <w:rPr>
                <w:rFonts w:ascii="Times New Roman"/>
                <w:sz w:val="20"/>
              </w:rPr>
              <w:t>à</w:t>
            </w:r>
            <w:proofErr w:type="spellEnd"/>
            <w:r>
              <w:rPr>
                <w:rFonts w:asci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/>
                <w:sz w:val="20"/>
              </w:rPr>
              <w:t>gestione</w:t>
            </w:r>
            <w:proofErr w:type="spellEnd"/>
            <w:r>
              <w:rPr>
                <w:rFonts w:ascii="Times New Roman"/>
                <w:sz w:val="20"/>
              </w:rPr>
              <w:t xml:space="preserve"> del PON </w:t>
            </w:r>
            <w:proofErr w:type="spellStart"/>
            <w:r>
              <w:rPr>
                <w:rFonts w:ascii="Times New Roman"/>
                <w:sz w:val="20"/>
              </w:rPr>
              <w:t>Inclusione</w:t>
            </w:r>
            <w:proofErr w:type="spellEnd"/>
            <w:r>
              <w:rPr>
                <w:rFonts w:ascii="Times New Roman"/>
                <w:sz w:val="20"/>
              </w:rPr>
              <w:t xml:space="preserve"> e del PO I FEAD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B4747D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SÌ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NO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7A622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B4747D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7A622C" w:rsidP="00B162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 xml:space="preserve">.2 </w:t>
            </w:r>
            <w:proofErr w:type="spellStart"/>
            <w:r w:rsidR="00B9473D">
              <w:rPr>
                <w:sz w:val="20"/>
              </w:rPr>
              <w:t>Osservazioni</w:t>
            </w:r>
            <w:proofErr w:type="spellEnd"/>
            <w:r w:rsidR="00B9473D">
              <w:rPr>
                <w:sz w:val="20"/>
              </w:rPr>
              <w:t xml:space="preserve">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</w:t>
            </w:r>
            <w:proofErr w:type="spellStart"/>
            <w:r w:rsidR="00B9473D">
              <w:rPr>
                <w:sz w:val="20"/>
              </w:rPr>
              <w:t>proposte</w:t>
            </w:r>
            <w:proofErr w:type="spellEnd"/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D761BC" w:rsidRDefault="00D761BC" w:rsidP="007A622C">
            <w:pPr>
              <w:pStyle w:val="TableParagraph"/>
              <w:spacing w:before="69"/>
              <w:rPr>
                <w:sz w:val="20"/>
              </w:rPr>
            </w:pP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se </w:t>
            </w:r>
            <w:proofErr w:type="spellStart"/>
            <w:r>
              <w:rPr>
                <w:sz w:val="20"/>
              </w:rPr>
              <w:t>questo</w:t>
            </w:r>
            <w:proofErr w:type="spellEnd"/>
            <w:r>
              <w:rPr>
                <w:sz w:val="20"/>
              </w:rPr>
              <w:t xml:space="preserve"> è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precede la </w:t>
            </w:r>
            <w:proofErr w:type="spellStart"/>
            <w:r>
              <w:rPr>
                <w:sz w:val="20"/>
              </w:rPr>
              <w:t>laurea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magistrale</w:t>
            </w:r>
            <w:proofErr w:type="spellEnd"/>
            <w:r>
              <w:rPr>
                <w:sz w:val="20"/>
              </w:rPr>
              <w:t xml:space="preserve"> non </w:t>
            </w:r>
            <w:proofErr w:type="spellStart"/>
            <w:r>
              <w:rPr>
                <w:sz w:val="20"/>
              </w:rPr>
              <w:t>trascurerei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neanche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questo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caso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tematica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appalti</w:t>
            </w:r>
            <w:proofErr w:type="spellEnd"/>
            <w:r>
              <w:rPr>
                <w:sz w:val="20"/>
              </w:rPr>
              <w:t xml:space="preserve">, e </w:t>
            </w:r>
            <w:proofErr w:type="spellStart"/>
            <w:r>
              <w:rPr>
                <w:sz w:val="20"/>
              </w:rPr>
              <w:t>forse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materia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redazione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progetti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livello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nazionale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quello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comunitario</w:t>
            </w:r>
            <w:proofErr w:type="spellEnd"/>
            <w:r>
              <w:rPr>
                <w:sz w:val="20"/>
              </w:rPr>
              <w:t>)</w:t>
            </w:r>
          </w:p>
          <w:p w:rsidR="00B9473D" w:rsidRDefault="00B9473D" w:rsidP="00D761BC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B4747D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7A622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Direi di sì, con l’aggiunta delle tematiche sopra segnalate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B4747D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Scienze delle Amministrazioni e delle politiche pubbliche?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416F9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Tutte le conoscenze che il corso elenca ma anche un’attit</w:t>
            </w:r>
            <w:r w:rsidR="00D761BC">
              <w:rPr>
                <w:sz w:val="20"/>
                <w:lang w:val="it-IT"/>
              </w:rPr>
              <w:t>udine a familiarizzare anche co</w:t>
            </w:r>
            <w:r>
              <w:rPr>
                <w:sz w:val="20"/>
                <w:lang w:val="it-IT"/>
              </w:rPr>
              <w:t>n tematiche nuove che al giorno d’oggi emergono continuamente sia in ambito pubblico sia nel privato</w:t>
            </w: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416F9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 xml:space="preserve">Sicuramente i punti di forza sono costituiti </w:t>
            </w:r>
            <w:r w:rsidR="00D761BC">
              <w:rPr>
                <w:w w:val="95"/>
                <w:sz w:val="20"/>
                <w:lang w:val="it-IT"/>
              </w:rPr>
              <w:t>dall’ampio delle competenze di base che il corso intende fornire</w:t>
            </w:r>
            <w:bookmarkStart w:id="0" w:name="_GoBack"/>
            <w:bookmarkEnd w:id="0"/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B4747D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Apparentemente nessuno, sulla base almeno di quanto ho potuto leggere nella documentazione inviata. Mi sentirei solo </w:t>
            </w:r>
            <w:proofErr w:type="gramStart"/>
            <w:r>
              <w:rPr>
                <w:sz w:val="20"/>
                <w:lang w:val="it-IT"/>
              </w:rPr>
              <w:t>di  auspicare</w:t>
            </w:r>
            <w:proofErr w:type="gramEnd"/>
            <w:r>
              <w:rPr>
                <w:sz w:val="20"/>
                <w:lang w:val="it-IT"/>
              </w:rPr>
              <w:t xml:space="preserve"> un approccio non solo teorico alle materie, ma anche eminentemente pratico con il coinvolgimento di tutor ed esperti sul campo delle varie materie.</w:t>
            </w: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416F9C" w:rsidRP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5440B5" w:rsidRDefault="00F11A5C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sz w:val="20"/>
                <w:lang w:val="it-IT"/>
              </w:rPr>
            </w:pP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B4747D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416F9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In qualche modo i suggerimenti sono quelli formulati nelle sezioni sopra riportate.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B4747D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8E366F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08919"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6;1079836550,2147483646;1079836550,2131850575;1079836550,2034270125;1650803150,2147483646;1083868800,2147483646;1083868800,2147483646;1650803150,2147483646;1650803150,2147483646;1650803150,2034270125;1083868800,2034270125;1083868800,2123382850;1650803150,2123382850;1650803150,2034270125;2147483646,2147483646;1655641850,2147483646;1655641850,2147483646;2147483646,2147483646;2147483646,2147483646;2147483646,2034270125;1655641850,2034270125;1655641850,2123382850;2147483646,2123382850;2147483646,2034270125;2147483646,2147483646;2147483646,2147483646;2147483646,2147483646;2147483646,2147483646;2147483646,2147483646;2147483646,2034270125;2147483646,2034270125;2147483646,2123382850;2147483646,2123382850;2147483646,2034270125;2147483646,2147483646;2147483646,2147483646;2147483646,2147483646;2147483646,2147483646;2147483646,2147483646;2147483646,2034270125;2147483646,2034270125;2147483646,2123382850;2147483646,2123382850;2147483646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BCC07"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6;0,2147483646;0,2147483646;0,2147483646;1079836550,2147483646;1079836550,2147483646;1079836550,2147483646;2147483646,2147483646;1083868800,2147483646;1083868800,2147483646;2147483646,2147483646;2147483646,2147483646;2147483646,2147483646;1083868800,2147483646;1083868800,2147483646;2147483646,2147483646;2147483646,2147483646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C7638"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0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95653"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3C6983"/>
    <w:rsid w:val="00416F9C"/>
    <w:rsid w:val="004B6F01"/>
    <w:rsid w:val="00507AF6"/>
    <w:rsid w:val="005440B5"/>
    <w:rsid w:val="005F4A7B"/>
    <w:rsid w:val="00710DE2"/>
    <w:rsid w:val="007147C1"/>
    <w:rsid w:val="00776CD4"/>
    <w:rsid w:val="007A622C"/>
    <w:rsid w:val="008A1E72"/>
    <w:rsid w:val="008E366F"/>
    <w:rsid w:val="00925227"/>
    <w:rsid w:val="0098581D"/>
    <w:rsid w:val="009E15B1"/>
    <w:rsid w:val="009F722E"/>
    <w:rsid w:val="00A8534C"/>
    <w:rsid w:val="00AF7BC0"/>
    <w:rsid w:val="00B435BC"/>
    <w:rsid w:val="00B4747D"/>
    <w:rsid w:val="00B9473D"/>
    <w:rsid w:val="00BF4B3C"/>
    <w:rsid w:val="00C960A6"/>
    <w:rsid w:val="00D761BC"/>
    <w:rsid w:val="00D87849"/>
    <w:rsid w:val="00DC3F73"/>
    <w:rsid w:val="00E1064D"/>
    <w:rsid w:val="00E327EE"/>
    <w:rsid w:val="00EA4BD7"/>
    <w:rsid w:val="00F11A5C"/>
    <w:rsid w:val="00F16710"/>
    <w:rsid w:val="00F25209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7ACF"/>
  <w15:docId w15:val="{69F54201-300D-4081-B17B-E1B6FC50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Carla Antonucci</cp:lastModifiedBy>
  <cp:revision>2</cp:revision>
  <dcterms:created xsi:type="dcterms:W3CDTF">2019-01-11T12:55:00Z</dcterms:created>
  <dcterms:modified xsi:type="dcterms:W3CDTF">2019-01-11T12:55:00Z</dcterms:modified>
</cp:coreProperties>
</file>